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JDEData.bin" ContentType="application/octet-stream"/>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w w:val="90"/>
          <w:sz w:val="44"/>
          <w:szCs w:val="44"/>
          <w:lang w:val="en-US" w:eastAsia="zh-CN"/>
        </w:rPr>
      </w:pPr>
    </w:p>
    <w:p>
      <w:pPr>
        <w:snapToGrid w:val="0"/>
        <w:jc w:val="center"/>
        <w:rPr>
          <w:rFonts w:hint="eastAsia" w:ascii="方正小标宋简体" w:hAnsi="方正小标宋简体" w:eastAsia="方正小标宋简体" w:cs="方正小标宋简体"/>
          <w:w w:val="90"/>
          <w:sz w:val="44"/>
          <w:szCs w:val="44"/>
        </w:rPr>
      </w:pPr>
      <w:bookmarkStart w:id="0" w:name="_GoBack"/>
      <w:r>
        <w:rPr>
          <w:rFonts w:hint="eastAsia" w:ascii="方正小标宋简体" w:hAnsi="方正小标宋简体" w:eastAsia="方正小标宋简体" w:cs="方正小标宋简体"/>
          <w:w w:val="90"/>
          <w:sz w:val="44"/>
          <w:szCs w:val="44"/>
          <w:lang w:val="en-US" w:eastAsia="zh-CN"/>
        </w:rPr>
        <w:t>台州市2022年</w:t>
      </w:r>
      <w:r>
        <w:rPr>
          <w:rFonts w:hint="eastAsia" w:ascii="方正小标宋简体" w:hAnsi="方正小标宋简体" w:eastAsia="方正小标宋简体" w:cs="方正小标宋简体"/>
          <w:w w:val="90"/>
          <w:sz w:val="44"/>
          <w:szCs w:val="44"/>
        </w:rPr>
        <w:t>全国性技术研讨和创新交流活动</w:t>
      </w:r>
    </w:p>
    <w:p>
      <w:pPr>
        <w:snapToGrid w:val="0"/>
        <w:jc w:val="center"/>
        <w:rPr>
          <w:rFonts w:hint="eastAsia" w:ascii="方正小标宋简体" w:eastAsia="方正小标宋简体"/>
          <w:bCs/>
          <w:w w:val="90"/>
          <w:sz w:val="32"/>
          <w:szCs w:val="32"/>
          <w:lang w:val="en-US" w:eastAsia="zh-CN"/>
        </w:rPr>
      </w:pPr>
      <w:r>
        <w:rPr>
          <w:rFonts w:hint="eastAsia" w:ascii="方正小标宋简体" w:eastAsia="方正小标宋简体"/>
          <w:bCs/>
          <w:w w:val="90"/>
          <w:sz w:val="44"/>
          <w:szCs w:val="44"/>
        </w:rPr>
        <w:t>项目</w:t>
      </w:r>
      <w:r>
        <w:rPr>
          <w:rFonts w:hint="eastAsia" w:ascii="方正小标宋简体" w:eastAsia="方正小标宋简体"/>
          <w:bCs/>
          <w:w w:val="90"/>
          <w:sz w:val="44"/>
          <w:szCs w:val="44"/>
          <w:lang w:eastAsia="zh-CN"/>
        </w:rPr>
        <w:t>拟立项</w:t>
      </w:r>
      <w:r>
        <w:rPr>
          <w:rFonts w:hint="eastAsia" w:ascii="方正小标宋简体" w:eastAsia="方正小标宋简体"/>
          <w:bCs/>
          <w:w w:val="90"/>
          <w:sz w:val="44"/>
          <w:szCs w:val="44"/>
          <w:lang w:val="en-US" w:eastAsia="zh-CN"/>
        </w:rPr>
        <w:t>汇总表</w:t>
      </w:r>
    </w:p>
    <w:bookmarkEnd w:id="0"/>
    <w:tbl>
      <w:tblPr>
        <w:tblStyle w:val="4"/>
        <w:tblW w:w="10120" w:type="dxa"/>
        <w:tblInd w:w="-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6431"/>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6431"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2543"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4"/>
                <w:szCs w:val="24"/>
                <w:u w:val="none"/>
                <w:lang w:val="en-US" w:eastAsia="zh-CN"/>
              </w:rPr>
            </w:pPr>
            <w:r>
              <w:rPr>
                <w:rFonts w:hint="eastAsia" w:ascii="宋体" w:hAnsi="宋体" w:eastAsia="宋体" w:cs="宋体"/>
                <w:b/>
                <w:bCs/>
                <w:i w:val="0"/>
                <w:iCs w:val="0"/>
                <w:color w:val="auto"/>
                <w:sz w:val="24"/>
                <w:szCs w:val="24"/>
                <w:u w:val="none"/>
                <w:lang w:val="en-US"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第二十届全国区域旅游开发学术研讨会</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台州学院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2"/>
                <w:sz w:val="24"/>
                <w:szCs w:val="24"/>
                <w:u w:val="none"/>
                <w:lang w:val="en-US" w:eastAsia="zh-CN" w:bidi="ar-SA"/>
              </w:rPr>
              <w:t>第四届全国克隆植物生态学研讨会和浙江省植物学会第14次会员代表大会暨学术研讨会</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color w:val="auto"/>
                <w:sz w:val="24"/>
                <w:szCs w:val="24"/>
                <w:lang w:val="en-US" w:eastAsia="zh-CN"/>
              </w:rPr>
            </w:pPr>
            <w:r>
              <w:rPr>
                <w:rFonts w:hint="eastAsia" w:ascii="宋体" w:hAnsi="宋体" w:eastAsia="宋体" w:cs="宋体"/>
                <w:i w:val="0"/>
                <w:iCs w:val="0"/>
                <w:color w:val="auto"/>
                <w:kern w:val="2"/>
                <w:sz w:val="24"/>
                <w:szCs w:val="24"/>
                <w:u w:val="none"/>
                <w:lang w:val="en-US" w:eastAsia="zh-CN" w:bidi="ar-SA"/>
              </w:rPr>
              <w:br w:type="textWrapping"/>
            </w:r>
            <w:r>
              <w:rPr>
                <w:rFonts w:hint="eastAsia" w:ascii="宋体" w:hAnsi="宋体" w:eastAsia="宋体" w:cs="宋体"/>
                <w:i w:val="0"/>
                <w:iCs w:val="0"/>
                <w:color w:val="auto"/>
                <w:kern w:val="2"/>
                <w:sz w:val="24"/>
                <w:szCs w:val="24"/>
                <w:u w:val="none"/>
                <w:lang w:val="en-US" w:eastAsia="zh-CN" w:bidi="ar-SA"/>
              </w:rPr>
              <w:t>台州学院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基于新一代人工智能与工业大数据的数字赋能论坛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b w:val="0"/>
                <w:color w:val="auto"/>
                <w:sz w:val="24"/>
                <w:szCs w:val="24"/>
                <w:lang w:val="en-US" w:eastAsia="zh-CN"/>
              </w:rPr>
              <w:t>台州学院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全国绿色化学技术发展高峰论坛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 xml:space="preserve">台州职业技术学院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中国创新设计大会台州峰会</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color w:val="auto"/>
                <w:sz w:val="24"/>
                <w:szCs w:val="24"/>
              </w:rPr>
            </w:pPr>
            <w:r>
              <w:rPr>
                <w:rFonts w:hint="eastAsia" w:ascii="宋体" w:hAnsi="宋体" w:eastAsia="宋体" w:cs="宋体"/>
                <w:i w:val="0"/>
                <w:iCs w:val="0"/>
                <w:color w:val="auto"/>
                <w:sz w:val="24"/>
                <w:szCs w:val="24"/>
                <w:u w:val="none"/>
                <w:lang w:val="en-US" w:eastAsia="zh-CN"/>
              </w:rPr>
              <w:t>台州职业技术学院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2"/>
                <w:sz w:val="24"/>
                <w:szCs w:val="24"/>
                <w:u w:val="none"/>
                <w:lang w:val="en-US" w:eastAsia="zh-CN" w:bidi="ar-SA"/>
              </w:rPr>
              <w:t>第七届中国建筑卫生陶瓷质量大会暨中国硅酸盐学会建筑卫生陶瓷专业委员会2022学术年会</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color w:val="auto"/>
                <w:sz w:val="24"/>
                <w:szCs w:val="24"/>
                <w:lang w:val="en-US"/>
              </w:rPr>
            </w:pPr>
            <w:r>
              <w:rPr>
                <w:rFonts w:hint="eastAsia" w:ascii="宋体" w:hAnsi="宋体" w:eastAsia="宋体" w:cs="宋体"/>
                <w:i w:val="0"/>
                <w:iCs w:val="0"/>
                <w:color w:val="auto"/>
                <w:sz w:val="24"/>
                <w:szCs w:val="24"/>
                <w:u w:val="none"/>
                <w:lang w:val="en-US" w:eastAsia="zh-CN"/>
              </w:rPr>
              <w:t>台州市质量协会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7</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2"/>
                <w:sz w:val="24"/>
                <w:szCs w:val="24"/>
                <w:u w:val="none"/>
                <w:lang w:val="en-US" w:eastAsia="zh-CN" w:bidi="ar-SA"/>
              </w:rPr>
              <w:t>2022年基因与细胞再生医学高峰学术论坛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台州市耶大基因与细胞治疗研究院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第四届穆勒国际论坛暨2022年国际光电功能材料与器件应用产业化论坛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浙江光昊光电科技有限公司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9</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2022数字农业与智能农机装备（台州）高峰论坛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台州市路桥区农业机械化促进会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医药科技创新高峰论坛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浙江华海药业股份有限公司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全国县域肿瘤防治创新发展论坛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临海市第一人民医院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高效小型节能泵技术研讨会</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浙江省温岭泵与电机技术创新服务平台（温岭市先导电机技术有限公司））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环境与健康高峰论坛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玉环市人民医院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trPr>
        <w:tc>
          <w:tcPr>
            <w:tcW w:w="1146" w:type="dxa"/>
            <w:tcBorders>
              <w:tl2br w:val="nil"/>
              <w:tr2bl w:val="nil"/>
            </w:tcBorders>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6431" w:type="dxa"/>
            <w:tcBorders>
              <w:tl2br w:val="nil"/>
              <w:tr2bl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国际泛自然医学高峰论坛</w:t>
            </w:r>
          </w:p>
        </w:tc>
        <w:tc>
          <w:tcPr>
            <w:tcW w:w="25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浙江垚和大健康产业发展有限公司</w:t>
            </w:r>
          </w:p>
        </w:tc>
      </w:tr>
    </w:tbl>
    <w:p>
      <w:pPr>
        <w:rPr>
          <w:rFonts w:hint="eastAsia" w:ascii="仿宋_GB2312" w:hAnsi="仿宋_GB2312" w:eastAsia="仿宋_GB2312" w:cs="仿宋_GB2312"/>
          <w:color w:val="auto"/>
          <w:sz w:val="32"/>
          <w:szCs w:val="32"/>
        </w:rPr>
      </w:pPr>
    </w:p>
    <w:p/>
    <w:sectPr>
      <w:footerReference r:id="rId3" w:type="default"/>
      <w:pgSz w:w="11906" w:h="16838"/>
      <w:pgMar w:top="1440" w:right="1633" w:bottom="1440" w:left="163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宋体"/>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790AA"/>
    <w:rsid w:val="3FE79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www.wps.cn/officeDocument/2018/jdeExtension" Target="JDEData.bin"/><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2022-06-10T17:10:00Z</dcterms:created>
  <dc:creator>tzfx</dc:creator>
  <cp:lastModifiedBy>tzfx</cp:lastModifiedBy>
  <dcterms:modified xsi:type="dcterms:W3CDTF">2022-06-10T17:11:16Z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ies>
</file>