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</w:p>
    <w:p>
      <w:pPr>
        <w:spacing w:line="520" w:lineRule="exact"/>
        <w:jc w:val="center"/>
      </w:pPr>
    </w:p>
    <w:p>
      <w:pPr>
        <w:spacing w:line="520" w:lineRule="exact"/>
        <w:jc w:val="center"/>
      </w:pPr>
    </w:p>
    <w:p>
      <w:pPr>
        <w:spacing w:line="1160" w:lineRule="exact"/>
        <w:jc w:val="center"/>
        <w:rPr>
          <w:rFonts w:ascii="方正小标宋简体" w:eastAsia="方正小标宋简体"/>
          <w:color w:val="FF0000"/>
          <w:w w:val="85"/>
          <w:sz w:val="94"/>
          <w:szCs w:val="94"/>
        </w:rPr>
      </w:pPr>
      <w:r>
        <w:rPr>
          <w:rFonts w:hint="eastAsia" w:ascii="方正小标宋简体" w:eastAsia="方正小标宋简体"/>
          <w:color w:val="FF0000"/>
          <w:w w:val="85"/>
          <w:sz w:val="94"/>
          <w:szCs w:val="94"/>
        </w:rPr>
        <w:t>台州市科学技术协会文件</w:t>
      </w:r>
    </w:p>
    <w:p>
      <w:pPr>
        <w:spacing w:line="500" w:lineRule="exact"/>
        <w:jc w:val="center"/>
      </w:pPr>
    </w:p>
    <w:p>
      <w:pPr>
        <w:spacing w:line="500" w:lineRule="exact"/>
        <w:jc w:val="center"/>
      </w:pPr>
    </w:p>
    <w:p>
      <w:pPr>
        <w:tabs>
          <w:tab w:val="left" w:pos="5220"/>
        </w:tabs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台科协发〔20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420" w:lineRule="exact"/>
        <w:jc w:val="center"/>
        <w:rPr>
          <w:color w:val="FF0000"/>
          <w:sz w:val="44"/>
          <w:szCs w:val="44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121920</wp:posOffset>
                </wp:positionV>
                <wp:extent cx="2628265" cy="0"/>
                <wp:effectExtent l="0" t="13970" r="8255" b="165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3pt;margin-top:9.6pt;height:0pt;width:206.95pt;z-index:251659264;mso-width-relative:page;mso-height-relative:page;" filled="f" stroked="t" coordsize="21600,21600" o:gfxdata="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tyE+LWAAAACQEAAA8A&#10;AAAAAAAAAQAgAAAAIgAAAGRycy9kb3ducmV2LnhtbFBLAQIUABQAAAAIAIdO4kARbU6f4AEAAKUD&#10;AAAOAAAAAAAAAAEAIAAAACU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592070" cy="0"/>
                <wp:effectExtent l="0" t="13970" r="1397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.6pt;height:0pt;width:204.1pt;z-index:251658240;mso-width-relative:page;mso-height-relative:page;" filled="f" stroked="t" coordsize="21600,21600" o:gfxdata="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vSaF0wAAAAYBAAAPAAAA&#10;AAAAAAEAIAAAACIAAABkcnMvZG93bnJldi54bWxQSwECFAAUAAAACACHTuJApziJe+EBAAClAwAA&#10;DgAAAAAAAAABACAAAAAi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4"/>
          <w:szCs w:val="44"/>
        </w:rPr>
        <w:t>★</w:t>
      </w:r>
    </w:p>
    <w:p>
      <w:pPr>
        <w:spacing w:line="592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关于公布20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pacing w:val="0"/>
          <w:sz w:val="44"/>
          <w:szCs w:val="44"/>
        </w:rPr>
        <w:t>年度台州市科协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科技服务团项目</w:t>
      </w:r>
      <w:r>
        <w:rPr>
          <w:rFonts w:hint="eastAsia" w:ascii="方正小标宋简体" w:eastAsia="方正小标宋简体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24" w:firstLineChars="200"/>
        <w:jc w:val="both"/>
        <w:textAlignment w:val="auto"/>
        <w:rPr>
          <w:rFonts w:hint="eastAsia"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根据市科协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关于开展2021年台州市科协科技服务团项目申报的通知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》的有关要求，台州市科协20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科技服务团项目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立项工作已经结束，现将立项项目予以公布，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具体项目清单详见附件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请相关单位认真做好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的组织实施工作。现将有关事项通知如下：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righ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楷体_GB2312" w:eastAsia="黑体" w:cs="楷体_GB2312"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楷体_GB2312" w:eastAsia="黑体" w:cs="楷体_GB2312"/>
          <w:bCs/>
          <w:color w:val="000000"/>
          <w:kern w:val="0"/>
          <w:sz w:val="32"/>
          <w:szCs w:val="32"/>
        </w:rPr>
        <w:t>认真组织实施。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项目承担单位要按照项目申报目标和实施计划，强化项目管理，认真组织实施。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各项目承担单位须填写《台州市科协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科技服务团项目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立项协议书》，一式两份，均需原件。项目承担单位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和负责人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签字并加盖公章后，于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日前将协议书送达或寄达市科协学会部，协议书电子版请在市科协网站下载。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请各项目承担单位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根据资助金额填写好发票，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于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日前将发票送至市科协学会部。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楷体_GB2312" w:eastAsia="黑体" w:cs="楷体_GB2312"/>
          <w:bCs/>
          <w:color w:val="000000"/>
          <w:kern w:val="0"/>
          <w:sz w:val="32"/>
          <w:szCs w:val="32"/>
        </w:rPr>
        <w:t>二、及时上报总结。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请各</w:t>
      </w:r>
      <w:r>
        <w:rPr>
          <w:rFonts w:hint="eastAsia" w:ascii="仿宋_GB2312" w:eastAsia="仿宋_GB2312"/>
          <w:color w:val="000000"/>
          <w:sz w:val="32"/>
          <w:szCs w:val="32"/>
        </w:rPr>
        <w:t>项目承担单位在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11月5日前完成</w:t>
      </w:r>
      <w:r>
        <w:rPr>
          <w:rFonts w:hint="eastAsia" w:ascii="仿宋_GB2312" w:eastAsia="仿宋_GB2312"/>
          <w:color w:val="000000"/>
          <w:sz w:val="32"/>
          <w:szCs w:val="32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，并</w:t>
      </w:r>
      <w:r>
        <w:rPr>
          <w:rFonts w:hint="eastAsia" w:ascii="仿宋_GB2312" w:eastAsia="仿宋_GB2312"/>
          <w:color w:val="000000"/>
          <w:sz w:val="32"/>
          <w:szCs w:val="32"/>
        </w:rPr>
        <w:t>做好总结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上报。</w:t>
      </w:r>
      <w:r>
        <w:rPr>
          <w:rFonts w:hint="eastAsia" w:ascii="仿宋_GB2312" w:eastAsia="仿宋_GB2312"/>
          <w:color w:val="000000"/>
          <w:sz w:val="32"/>
          <w:szCs w:val="32"/>
        </w:rPr>
        <w:t>总结材料包括项目总结报告书、项目经费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决算、专家</w:t>
      </w:r>
      <w:r>
        <w:rPr>
          <w:rFonts w:hint="eastAsia" w:ascii="仿宋_GB2312" w:eastAsia="仿宋_GB2312"/>
          <w:color w:val="000000"/>
          <w:sz w:val="32"/>
          <w:szCs w:val="32"/>
        </w:rPr>
        <w:t>现场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color w:val="000000"/>
          <w:sz w:val="32"/>
          <w:szCs w:val="32"/>
        </w:rPr>
        <w:t>照片、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与企业（村、社区）等基层单位合作的成果等等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纸质版一式三份，</w:t>
      </w:r>
      <w:r>
        <w:rPr>
          <w:rFonts w:hint="eastAsia" w:ascii="仿宋_GB2312" w:eastAsia="仿宋_GB2312"/>
          <w:sz w:val="32"/>
          <w:szCs w:val="32"/>
          <w:lang w:eastAsia="zh-CN"/>
        </w:rPr>
        <w:t>盖章后报送至市科协学会部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倪冬丹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罗婷婷</w:t>
      </w:r>
      <w:r>
        <w:rPr>
          <w:rFonts w:hint="eastAsia" w:ascii="仿宋_GB2312" w:eastAsia="仿宋_GB2312"/>
          <w:sz w:val="32"/>
          <w:szCs w:val="32"/>
        </w:rPr>
        <w:t xml:space="preserve">   联系电话：88513313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88513307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年台州市科协</w:t>
      </w:r>
      <w:r>
        <w:rPr>
          <w:rFonts w:hint="eastAsia" w:ascii="仿宋_GB2312" w:eastAsia="仿宋_GB2312"/>
          <w:sz w:val="32"/>
          <w:szCs w:val="32"/>
          <w:lang w:eastAsia="zh-CN"/>
        </w:rPr>
        <w:t>科技服务团</w:t>
      </w:r>
      <w:r>
        <w:rPr>
          <w:rFonts w:hint="eastAsia" w:ascii="仿宋_GB2312" w:eastAsia="仿宋_GB2312"/>
          <w:sz w:val="32"/>
          <w:szCs w:val="32"/>
        </w:rPr>
        <w:t>项目立项一览表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1600" w:firstLineChars="5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台州市科协</w:t>
      </w:r>
      <w:r>
        <w:rPr>
          <w:rFonts w:hint="eastAsia" w:ascii="仿宋_GB2312" w:eastAsia="仿宋_GB2312"/>
          <w:sz w:val="32"/>
          <w:szCs w:val="32"/>
          <w:lang w:eastAsia="zh-CN"/>
        </w:rPr>
        <w:t>科技服务团</w:t>
      </w:r>
      <w:r>
        <w:rPr>
          <w:rFonts w:hint="eastAsia" w:ascii="仿宋_GB2312" w:eastAsia="仿宋_GB2312"/>
          <w:sz w:val="32"/>
          <w:szCs w:val="32"/>
        </w:rPr>
        <w:t>项目立项协议书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1600" w:firstLineChars="5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.台州市科协</w:t>
      </w:r>
      <w:r>
        <w:rPr>
          <w:rFonts w:hint="eastAsia" w:ascii="仿宋_GB2312" w:eastAsia="仿宋_GB2312"/>
          <w:sz w:val="32"/>
          <w:szCs w:val="32"/>
          <w:lang w:eastAsia="zh-CN"/>
        </w:rPr>
        <w:t>科技服务团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总结报告书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4800" w:firstLineChars="15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/>
    <w:p/>
    <w:p/>
    <w:p/>
    <w:p/>
    <w:p>
      <w:pPr>
        <w:sectPr>
          <w:footerReference r:id="rId3" w:type="default"/>
          <w:pgSz w:w="11906" w:h="16838"/>
          <w:pgMar w:top="1871" w:right="1531" w:bottom="1814" w:left="1531" w:header="851" w:footer="153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rPr>
          <w:w w:val="95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w w:val="95"/>
          <w:kern w:val="0"/>
          <w:sz w:val="44"/>
          <w:szCs w:val="44"/>
          <w:u w:val="none"/>
          <w:lang w:val="en-US" w:eastAsia="zh-CN" w:bidi="ar"/>
        </w:rPr>
        <w:t>2021年台州市科协科技服务团项目立项一览表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</w:pPr>
    </w:p>
    <w:tbl>
      <w:tblPr>
        <w:tblStyle w:val="6"/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655"/>
        <w:gridCol w:w="1338"/>
        <w:gridCol w:w="188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中小离散制造企业工业设备数字化服务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王立标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台州市电子学会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企业产品结构优化服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台州市电子学会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恩泽“南丁格尔”护理志愿服务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毕东军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台州市护理学会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健康中国2030—关注百姓健康、白衣天使下乡科普、义诊、筛查活动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台州市护理学会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中小微模具企业加工与检测技术服务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罗勇波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农产品冷链物流技术服务及推广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符合GMP要求的医药级过程装备科技服务团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林海波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企业自动化（智能化）改造科技服务团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应一帜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药物制剂生产与质量管理服务团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金银秀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5G+汽车产业精益生产与智能制造服务团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周瑞丽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智能卫浴（智能马桶）产业及其智能制造服务团队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海洋水产养殖科技服务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梁仁杰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电机控制及应用技术攻关服务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林树森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企业智能化改造诊断评估服务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精密加工技术科技服务团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周芬芬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机电液装备及测试系统技术服务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劳立明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机械产品降噪优化服务团队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李哲弘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机器视觉及其工业应用服务团队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台州学院科协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台州市医学会专家义诊科普服务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罗凌飞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台州市医学会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健康科普进养老院 助力医养深层融合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何彩娣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台州市针灸学会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健康直通车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陈潇潇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台州市预防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医学会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19.5万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60" w:firstLineChars="50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台州市科协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科技服务团项目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立项协议书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sz w:val="32"/>
          <w:szCs w:val="32"/>
          <w:u w:val="single"/>
        </w:rPr>
      </w:pPr>
      <w:r>
        <w:rPr>
          <w:rFonts w:hint="eastAsia" w:hAnsi="宋体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2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</w:t>
      </w:r>
      <w:r>
        <w:rPr>
          <w:rFonts w:hint="eastAsia" w:eastAsia="仿宋_GB2312"/>
          <w:sz w:val="32"/>
          <w:szCs w:val="32"/>
        </w:rPr>
        <w:t>台州市</w:t>
      </w:r>
      <w:r>
        <w:rPr>
          <w:rFonts w:eastAsia="仿宋_GB2312"/>
          <w:sz w:val="32"/>
          <w:szCs w:val="32"/>
        </w:rPr>
        <w:t>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2" w:lineRule="exact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乙方：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720"/>
        <w:jc w:val="left"/>
        <w:textAlignment w:val="auto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名称：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720"/>
        <w:jc w:val="left"/>
        <w:textAlignment w:val="auto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承担单位：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72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项目联系人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联系电话：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720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二、协议内容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列</w:t>
      </w:r>
      <w:r>
        <w:rPr>
          <w:rFonts w:hint="eastAsia" w:ascii="仿宋_GB2312" w:eastAsia="仿宋_GB2312"/>
          <w:sz w:val="32"/>
          <w:szCs w:val="32"/>
        </w:rPr>
        <w:t>入20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年台州市科协</w:t>
      </w:r>
      <w:r>
        <w:rPr>
          <w:rFonts w:hint="eastAsia" w:ascii="仿宋_GB2312" w:eastAsia="仿宋_GB2312"/>
          <w:sz w:val="32"/>
          <w:szCs w:val="32"/>
          <w:lang w:eastAsia="zh-CN"/>
        </w:rPr>
        <w:t>科技服务团</w:t>
      </w:r>
      <w:r>
        <w:rPr>
          <w:rFonts w:hint="eastAsia" w:eastAsia="仿宋_GB2312"/>
          <w:sz w:val="32"/>
          <w:szCs w:val="32"/>
        </w:rPr>
        <w:t>立项项目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甲方提供经费支持，资助金额详见市科协立项相关文件。</w:t>
      </w:r>
      <w:r>
        <w:rPr>
          <w:rFonts w:eastAsia="仿宋_GB2312"/>
          <w:sz w:val="32"/>
          <w:szCs w:val="32"/>
        </w:rPr>
        <w:t>甲方对</w:t>
      </w:r>
      <w:r>
        <w:rPr>
          <w:rFonts w:hint="eastAsia" w:eastAsia="仿宋_GB2312"/>
          <w:sz w:val="32"/>
          <w:szCs w:val="32"/>
        </w:rPr>
        <w:t>资助</w:t>
      </w:r>
      <w:r>
        <w:rPr>
          <w:rFonts w:eastAsia="仿宋_GB2312"/>
          <w:sz w:val="32"/>
          <w:szCs w:val="32"/>
        </w:rPr>
        <w:t>经费的使用情况进行指导、监督和检查。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（三）乙方严格按照</w:t>
      </w:r>
      <w:r>
        <w:rPr>
          <w:rFonts w:hint="eastAsia" w:eastAsia="仿宋_GB2312"/>
          <w:sz w:val="32"/>
          <w:szCs w:val="32"/>
        </w:rPr>
        <w:t>项目申报书</w:t>
      </w:r>
      <w:r>
        <w:rPr>
          <w:rFonts w:eastAsia="仿宋_GB2312"/>
          <w:sz w:val="32"/>
          <w:szCs w:val="32"/>
        </w:rPr>
        <w:t>既定的目标计划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组织实施，按计划进度和质量要求完成任务。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一经立项，乙方不得改变项目名称、活动内容、不得无故延期，或对内容作重大调整。。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在项目完成后，乙方应在甲方规定时间内将</w:t>
      </w:r>
      <w:r>
        <w:rPr>
          <w:rFonts w:hint="eastAsia" w:ascii="仿宋_GB2312" w:eastAsia="仿宋_GB2312"/>
          <w:color w:val="000000"/>
          <w:sz w:val="32"/>
          <w:szCs w:val="32"/>
        </w:rPr>
        <w:t>总结材料报送市科协学会部。总结材料包括项目总结报告书、项目经费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决算、专家</w:t>
      </w:r>
      <w:r>
        <w:rPr>
          <w:rFonts w:hint="eastAsia" w:ascii="仿宋_GB2312" w:eastAsia="仿宋_GB2312"/>
          <w:color w:val="000000"/>
          <w:sz w:val="32"/>
          <w:szCs w:val="32"/>
        </w:rPr>
        <w:t>现场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color w:val="000000"/>
          <w:sz w:val="32"/>
          <w:szCs w:val="32"/>
        </w:rPr>
        <w:t>照片、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与企业（村、社区）等基层单位合作的成果等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乙方</w:t>
      </w:r>
      <w:r>
        <w:rPr>
          <w:rFonts w:hint="eastAsia" w:ascii="仿宋_GB2312" w:eastAsia="仿宋_GB2312"/>
          <w:color w:val="000000"/>
          <w:sz w:val="32"/>
          <w:szCs w:val="32"/>
        </w:rPr>
        <w:t>无特殊原因，不按规定报送项目总结，或无故未按期、按要求完成项目规定任务，甲方将视其情节轻重采取通报批评、撤销立项、不受理下一年立项申请等措施。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eastAsia="仿宋_GB2312"/>
          <w:sz w:val="32"/>
          <w:szCs w:val="32"/>
        </w:rPr>
        <w:t>）本协议一式</w:t>
      </w:r>
      <w:r>
        <w:rPr>
          <w:rFonts w:hint="eastAsia" w:eastAsia="仿宋_GB2312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份，甲乙双方各执一份。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60" w:firstLineChars="5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60" w:firstLineChars="5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280" w:firstLineChars="4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甲方：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 xml:space="preserve">      乙方：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120" w:firstLineChars="1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120" w:firstLineChars="3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（盖章）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 xml:space="preserve">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righ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600" w:lineRule="exact"/>
      </w:pPr>
    </w:p>
    <w:p>
      <w:pPr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jc w:val="center"/>
        <w:textAlignment w:val="auto"/>
        <w:rPr>
          <w:rFonts w:ascii="方正小标宋简体" w:eastAsia="方正小标宋简体"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jc w:val="center"/>
        <w:textAlignment w:val="auto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台州市科学技术协会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jc w:val="center"/>
        <w:textAlignment w:val="auto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  <w:lang w:eastAsia="zh-CN"/>
        </w:rPr>
        <w:t>科技服务团</w:t>
      </w:r>
      <w:r>
        <w:rPr>
          <w:rFonts w:hint="eastAsia" w:ascii="方正小标宋简体" w:eastAsia="方正小标宋简体"/>
          <w:bCs/>
          <w:sz w:val="52"/>
          <w:szCs w:val="52"/>
        </w:rPr>
        <w:t>项目</w:t>
      </w:r>
      <w:r>
        <w:rPr>
          <w:rFonts w:hint="eastAsia" w:ascii="方正小标宋简体" w:eastAsia="方正小标宋简体"/>
          <w:bCs/>
          <w:sz w:val="52"/>
          <w:szCs w:val="52"/>
          <w:lang w:eastAsia="zh-CN"/>
        </w:rPr>
        <w:t>总结报告</w:t>
      </w:r>
      <w:r>
        <w:rPr>
          <w:rFonts w:hint="eastAsia" w:ascii="方正小标宋简体" w:eastAsia="方正小标宋简体"/>
          <w:bCs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1915" w:hanging="160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1915" w:hanging="1600"/>
        <w:textAlignment w:val="auto"/>
        <w:rPr>
          <w:sz w:val="24"/>
        </w:rPr>
      </w:pPr>
    </w:p>
    <w:tbl>
      <w:tblPr>
        <w:tblStyle w:val="6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项目负责人</w:t>
            </w:r>
          </w:p>
        </w:tc>
        <w:tc>
          <w:tcPr>
            <w:tcW w:w="6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项目联系人</w:t>
            </w:r>
          </w:p>
        </w:tc>
        <w:tc>
          <w:tcPr>
            <w:tcW w:w="6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项目承担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65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</w:t>
            </w:r>
          </w:p>
        </w:tc>
      </w:tr>
    </w:tbl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台州市科学技术协会制表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center"/>
        <w:textAlignment w:val="auto"/>
        <w:rPr>
          <w:rFonts w:eastAsia="黑体"/>
          <w:sz w:val="30"/>
        </w:rPr>
      </w:pPr>
      <w:r>
        <w:rPr>
          <w:rFonts w:hint="eastAsia" w:ascii="楷体_GB2312" w:eastAsia="楷体_GB2312"/>
          <w:sz w:val="30"/>
        </w:rPr>
        <w:t>年    月</w:t>
      </w:r>
      <w:r>
        <w:rPr>
          <w:rFonts w:eastAsia="黑体"/>
          <w:sz w:val="30"/>
        </w:rPr>
        <w:br w:type="page"/>
      </w:r>
    </w:p>
    <w:p>
      <w:pPr>
        <w:spacing w:line="200" w:lineRule="exact"/>
        <w:ind w:firstLine="600"/>
        <w:rPr>
          <w:rFonts w:eastAsia="黑体"/>
          <w:sz w:val="30"/>
        </w:rPr>
      </w:pP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0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hAnsi="宋体" w:eastAsia="黑体"/>
                <w:bCs/>
                <w:sz w:val="30"/>
                <w:szCs w:val="30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一、项目</w:t>
            </w: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开展</w: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5" w:hRule="atLeast"/>
          <w:jc w:val="center"/>
        </w:trPr>
        <w:tc>
          <w:tcPr>
            <w:tcW w:w="90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0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hAnsi="Times New Roman" w:eastAsia="黑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项目目标任务完成情况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6" w:hRule="atLeast"/>
          <w:jc w:val="center"/>
        </w:trPr>
        <w:tc>
          <w:tcPr>
            <w:tcW w:w="9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（对照申报的目标任务阐述完成情况和成果，服务企业家数，服务专家人次。）</w:t>
            </w:r>
          </w:p>
        </w:tc>
      </w:tr>
    </w:tbl>
    <w:p/>
    <w:tbl>
      <w:tblPr>
        <w:tblStyle w:val="6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256"/>
        <w:gridCol w:w="1631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037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default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  <w:lang w:eastAsia="zh-CN"/>
              </w:rPr>
              <w:t>三</w:t>
            </w:r>
            <w:r>
              <w:rPr>
                <w:rFonts w:hint="eastAsia" w:eastAsia="黑体"/>
                <w:bCs/>
                <w:sz w:val="30"/>
                <w:szCs w:val="30"/>
              </w:rPr>
              <w:t>、经费</w:t>
            </w:r>
            <w:r>
              <w:rPr>
                <w:rFonts w:hint="eastAsia" w:eastAsia="黑体"/>
                <w:bCs/>
                <w:sz w:val="30"/>
                <w:szCs w:val="30"/>
                <w:lang w:eastAsia="zh-CN"/>
              </w:rPr>
              <w:t>决算</w:t>
            </w:r>
            <w:r>
              <w:rPr>
                <w:rFonts w:hint="eastAsia" w:eastAsia="黑体"/>
                <w:bCs/>
                <w:sz w:val="30"/>
                <w:szCs w:val="30"/>
              </w:rPr>
              <w:t>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支出内容</w:t>
            </w: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325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/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037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561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bCs/>
                <w:sz w:val="28"/>
              </w:rPr>
              <w:t>合计</w:t>
            </w:r>
            <w:r>
              <w:rPr>
                <w:rFonts w:hint="default" w:ascii="宋体" w:hAnsi="宋体"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</w:rPr>
              <w:t xml:space="preserve">  </w:t>
            </w:r>
            <w:r>
              <w:rPr>
                <w:rFonts w:hint="default"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万元</w:t>
            </w:r>
            <w:r>
              <w:rPr>
                <w:rFonts w:hint="default"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市科协经费</w:t>
            </w:r>
            <w:r>
              <w:rPr>
                <w:rFonts w:hint="eastAsia" w:ascii="宋体" w:hAnsi="宋体"/>
                <w:bCs/>
                <w:sz w:val="28"/>
                <w:lang w:eastAsia="zh-CN"/>
              </w:rPr>
              <w:t>补助</w:t>
            </w:r>
            <w:r>
              <w:rPr>
                <w:rFonts w:hint="default" w:ascii="宋体" w:hAnsi="宋体"/>
                <w:bCs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037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default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项目承担单位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6" w:hRule="atLeast"/>
          <w:jc w:val="center"/>
        </w:trPr>
        <w:tc>
          <w:tcPr>
            <w:tcW w:w="9037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312" w:beforeLines="100" w:beforeAutospacing="0" w:after="156" w:afterLines="50" w:afterAutospacing="0" w:line="600" w:lineRule="exact"/>
              <w:ind w:left="0" w:right="0" w:firstLine="480" w:firstLineChars="200"/>
              <w:rPr>
                <w:rFonts w:hint="default" w:asci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920" w:firstLineChars="2050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040" w:firstLineChars="2100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right"/>
              <w:rPr>
                <w:rFonts w:hint="default"/>
                <w:bCs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suppressLineNumbers w:val="0"/>
              <w:wordWrap w:val="0"/>
              <w:spacing w:before="0" w:beforeAutospacing="0" w:afterAutospacing="0"/>
              <w:ind w:left="0" w:right="0"/>
              <w:jc w:val="right"/>
              <w:rPr>
                <w:rFonts w:hint="default"/>
                <w:bCs/>
              </w:rPr>
            </w:pPr>
          </w:p>
        </w:tc>
      </w:tr>
    </w:tbl>
    <w:p>
      <w:r>
        <w:br w:type="page"/>
      </w:r>
    </w:p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459105</wp:posOffset>
                </wp:positionV>
                <wp:extent cx="5600700" cy="0"/>
                <wp:effectExtent l="0" t="9525" r="0" b="9525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85pt;margin-top:36.15pt;height:0pt;width:441pt;z-index:251660288;mso-width-relative:page;mso-height-relative:page;" filled="f" stroked="t" coordsize="21600,21600" o:gfxdata="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1ky4NIAAAAHAQAADwAAAAAAAAABACAAAAAiAAAAZHJzL2Rv&#10;d25yZXYueG1sUEsBAhQAFAAAAAgAh07iQJ/XVoPOAQAAjgMAAA4AAAAAAAAAAQAgAAAAIQ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00700" cy="0"/>
                <wp:effectExtent l="0" t="9525" r="0" b="9525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.2pt;height:0pt;width:441pt;z-index:251659264;mso-width-relative:page;mso-height-relative:page;" filled="f" stroked="t" coordsize="21600,21600" o:gfxdata="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6BwefRAAAABAEAAA8AAAAAAAAAAQAgAAAAIgAAAGRycy9kb3du&#10;cmV2LnhtbFBLAQIUABQAAAAIAIdO4kDiGe36zQEAAI4DAAAOAAAAAAAAAAEAIAAAACA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台州市科学技术协会办公室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                2021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日印发</w:t>
      </w:r>
    </w:p>
    <w:sectPr>
      <w:pgSz w:w="11906" w:h="16838"/>
      <w:pgMar w:top="1871" w:right="1531" w:bottom="1814" w:left="1531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4645660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8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EB2THVAAAACQEAAA8AAAAAAAAA&#10;AQAgAAAAIgAAAGRycy9kb3ducmV2LnhtbFBLAQIUABQAAAAIAIdO4kDA3ueK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E2AEF"/>
    <w:multiLevelType w:val="singleLevel"/>
    <w:tmpl w:val="CF7E2AE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23CB"/>
    <w:rsid w:val="1E7B2194"/>
    <w:rsid w:val="268023CB"/>
    <w:rsid w:val="38876C3F"/>
    <w:rsid w:val="61C437F9"/>
    <w:rsid w:val="6AE90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  <w:rPr>
      <w:rFonts w:ascii="仿宋_GB2312" w:eastAsia="仿宋_GB2312"/>
      <w:sz w:val="32"/>
      <w:szCs w:val="32"/>
    </w:rPr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"/>
    <w:basedOn w:val="1"/>
    <w:link w:val="8"/>
    <w:uiPriority w:val="0"/>
    <w:pPr>
      <w:spacing w:line="240" w:lineRule="atLeast"/>
      <w:ind w:left="420" w:firstLine="420"/>
    </w:pPr>
    <w:rPr>
      <w:rFonts w:ascii="仿宋_GB2312" w:eastAsia="仿宋_GB2312"/>
      <w:sz w:val="32"/>
      <w:szCs w:val="32"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2021-07-06T07:06:00Z</dcterms:created>
  <dc:creator>春天烟艳</dc:creator>
  <cp:lastModifiedBy>春天烟艳</cp:lastModifiedBy>
  <dcterms:modified xsi:type="dcterms:W3CDTF">2021-07-12T08:16:53Z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